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DF8F" w14:textId="542C0F87" w:rsidR="00006C88" w:rsidRPr="000F6A90" w:rsidRDefault="00B9089F" w:rsidP="00006C88">
      <w:pPr>
        <w:spacing w:after="0" w:line="240" w:lineRule="auto"/>
        <w:jc w:val="center"/>
        <w:rPr>
          <w:rFonts w:ascii="Arial" w:eastAsia="+mj-ea" w:hAnsi="Arial" w:cs="Arial"/>
          <w:b/>
          <w:bCs/>
          <w:kern w:val="24"/>
        </w:rPr>
      </w:pPr>
      <w:r w:rsidRPr="000F6A90">
        <w:rPr>
          <w:rFonts w:ascii="Arial" w:eastAsia="+mj-ea" w:hAnsi="Arial" w:cs="Arial"/>
          <w:b/>
          <w:bCs/>
          <w:kern w:val="24"/>
        </w:rPr>
        <w:t>[</w:t>
      </w:r>
      <w:r w:rsidRPr="000F6A90">
        <w:rPr>
          <w:rFonts w:ascii="Arial" w:eastAsia="+mj-ea" w:hAnsi="Arial" w:cs="Arial"/>
          <w:b/>
          <w:bCs/>
          <w:color w:val="4472C4" w:themeColor="accent1"/>
          <w:kern w:val="24"/>
        </w:rPr>
        <w:t>Insert name of gene therapy product</w:t>
      </w:r>
      <w:r w:rsidRPr="000F6A90">
        <w:rPr>
          <w:rFonts w:ascii="Arial" w:eastAsia="+mj-ea" w:hAnsi="Arial" w:cs="Arial"/>
          <w:b/>
          <w:bCs/>
          <w:kern w:val="24"/>
        </w:rPr>
        <w:t xml:space="preserve">] </w:t>
      </w:r>
      <w:r w:rsidR="00006C88" w:rsidRPr="000F6A90">
        <w:rPr>
          <w:rFonts w:ascii="Arial" w:eastAsia="+mj-ea" w:hAnsi="Arial" w:cs="Arial"/>
          <w:b/>
          <w:bCs/>
          <w:kern w:val="24"/>
        </w:rPr>
        <w:t>Target Product Profile (TPP)</w:t>
      </w:r>
    </w:p>
    <w:p w14:paraId="4E77319D" w14:textId="77777777" w:rsidR="00006C88" w:rsidRPr="000F6A90" w:rsidRDefault="00006C88" w:rsidP="00006C88">
      <w:pPr>
        <w:spacing w:after="0" w:line="240" w:lineRule="auto"/>
        <w:rPr>
          <w:rFonts w:ascii="Arial" w:eastAsia="+mj-ea" w:hAnsi="Arial" w:cs="Arial"/>
          <w:kern w:val="24"/>
        </w:rPr>
      </w:pPr>
    </w:p>
    <w:p w14:paraId="2C28E5FC" w14:textId="77777777" w:rsidR="004108B2" w:rsidRPr="000F6A90" w:rsidRDefault="004108B2" w:rsidP="004108B2">
      <w:pPr>
        <w:spacing w:after="0" w:line="240" w:lineRule="auto"/>
        <w:rPr>
          <w:rFonts w:ascii="Arial" w:eastAsia="+mj-ea" w:hAnsi="Arial" w:cs="Arial"/>
          <w:color w:val="000000"/>
          <w:kern w:val="24"/>
        </w:rPr>
      </w:pPr>
      <w:r w:rsidRPr="000F6A90">
        <w:rPr>
          <w:rFonts w:ascii="Arial" w:eastAsia="+mj-ea" w:hAnsi="Arial" w:cs="Arial"/>
          <w:color w:val="000000"/>
          <w:kern w:val="24"/>
          <w:u w:val="single"/>
        </w:rPr>
        <w:t>Disclaimers</w:t>
      </w:r>
      <w:r w:rsidRPr="000F6A90">
        <w:rPr>
          <w:rFonts w:ascii="Arial" w:eastAsia="+mj-ea" w:hAnsi="Arial" w:cs="Arial"/>
          <w:color w:val="000000"/>
          <w:kern w:val="24"/>
        </w:rPr>
        <w:t xml:space="preserve">: </w:t>
      </w:r>
    </w:p>
    <w:p w14:paraId="380BCA7E" w14:textId="5CC40AD3" w:rsidR="004108B2" w:rsidRPr="000F6A90" w:rsidRDefault="004108B2" w:rsidP="004108B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+mj-ea" w:hAnsi="Arial" w:cs="Arial"/>
          <w:color w:val="000000"/>
          <w:kern w:val="24"/>
        </w:rPr>
      </w:pPr>
      <w:r w:rsidRPr="000F6A90">
        <w:rPr>
          <w:rFonts w:ascii="Arial" w:eastAsia="+mj-ea" w:hAnsi="Arial" w:cs="Arial"/>
          <w:color w:val="000000"/>
          <w:kern w:val="24"/>
        </w:rPr>
        <w:t xml:space="preserve">This TPP for </w:t>
      </w:r>
      <w:r w:rsidR="00B9089F" w:rsidRPr="000F6A90">
        <w:rPr>
          <w:rFonts w:ascii="Arial" w:eastAsia="+mj-ea" w:hAnsi="Arial" w:cs="Arial"/>
          <w:kern w:val="24"/>
        </w:rPr>
        <w:t>[</w:t>
      </w:r>
      <w:r w:rsidR="00B9089F" w:rsidRPr="000F6A90">
        <w:rPr>
          <w:rFonts w:ascii="Arial" w:eastAsia="+mj-ea" w:hAnsi="Arial" w:cs="Arial"/>
          <w:color w:val="4472C4" w:themeColor="accent1"/>
          <w:kern w:val="24"/>
        </w:rPr>
        <w:t>Insert name of gene therapy product</w:t>
      </w:r>
      <w:r w:rsidR="00B9089F" w:rsidRPr="000F6A90">
        <w:rPr>
          <w:rFonts w:ascii="Arial" w:eastAsia="+mj-ea" w:hAnsi="Arial" w:cs="Arial"/>
          <w:kern w:val="24"/>
        </w:rPr>
        <w:t xml:space="preserve">] </w:t>
      </w:r>
      <w:r w:rsidRPr="000F6A90">
        <w:rPr>
          <w:rFonts w:ascii="Arial" w:eastAsia="+mj-ea" w:hAnsi="Arial" w:cs="Arial"/>
          <w:color w:val="000000"/>
          <w:kern w:val="24"/>
        </w:rPr>
        <w:t xml:space="preserve">was developed during early </w:t>
      </w:r>
      <w:r w:rsidR="00B9089F" w:rsidRPr="000F6A90">
        <w:rPr>
          <w:rFonts w:ascii="Arial" w:eastAsia="+mj-ea" w:hAnsi="Arial" w:cs="Arial"/>
          <w:color w:val="000000"/>
          <w:kern w:val="24"/>
        </w:rPr>
        <w:t xml:space="preserve">stages of the </w:t>
      </w:r>
      <w:r w:rsidRPr="000F6A90">
        <w:rPr>
          <w:rFonts w:ascii="Arial" w:eastAsia="+mj-ea" w:hAnsi="Arial" w:cs="Arial"/>
          <w:color w:val="000000"/>
          <w:kern w:val="24"/>
        </w:rPr>
        <w:t xml:space="preserve">program. It is an evolving document that outlines the minimal and ideal characteristics of the planned </w:t>
      </w:r>
      <w:r w:rsidR="00B9089F" w:rsidRPr="000F6A90">
        <w:rPr>
          <w:rFonts w:ascii="Arial" w:eastAsia="+mj-ea" w:hAnsi="Arial" w:cs="Arial"/>
          <w:kern w:val="24"/>
        </w:rPr>
        <w:t>[</w:t>
      </w:r>
      <w:r w:rsidR="00B9089F" w:rsidRPr="000F6A90">
        <w:rPr>
          <w:rFonts w:ascii="Arial" w:eastAsia="+mj-ea" w:hAnsi="Arial" w:cs="Arial"/>
          <w:color w:val="4472C4" w:themeColor="accent1"/>
          <w:kern w:val="24"/>
        </w:rPr>
        <w:t>Insert name of gene therapy product</w:t>
      </w:r>
      <w:r w:rsidR="00B9089F" w:rsidRPr="000F6A90">
        <w:rPr>
          <w:rFonts w:ascii="Arial" w:eastAsia="+mj-ea" w:hAnsi="Arial" w:cs="Arial"/>
          <w:kern w:val="24"/>
        </w:rPr>
        <w:t xml:space="preserve">] </w:t>
      </w:r>
      <w:r w:rsidRPr="000F6A90">
        <w:rPr>
          <w:rFonts w:ascii="Arial" w:eastAsia="+mj-ea" w:hAnsi="Arial" w:cs="Arial"/>
          <w:color w:val="000000"/>
          <w:kern w:val="24"/>
        </w:rPr>
        <w:t>product and is updated throughout its development based on FDA feedback and</w:t>
      </w:r>
      <w:r w:rsidR="004C313C" w:rsidRPr="000F6A90">
        <w:rPr>
          <w:rFonts w:ascii="Arial" w:eastAsia="+mj-ea" w:hAnsi="Arial" w:cs="Arial"/>
          <w:color w:val="000000"/>
          <w:kern w:val="24"/>
        </w:rPr>
        <w:t>/or</w:t>
      </w:r>
      <w:r w:rsidRPr="000F6A90">
        <w:rPr>
          <w:rFonts w:ascii="Arial" w:eastAsia="+mj-ea" w:hAnsi="Arial" w:cs="Arial"/>
          <w:color w:val="000000"/>
          <w:kern w:val="24"/>
        </w:rPr>
        <w:t xml:space="preserve"> data obtained from non-clinical and clinical product testing. </w:t>
      </w:r>
    </w:p>
    <w:p w14:paraId="3764045D" w14:textId="77777777" w:rsidR="004108B2" w:rsidRPr="000F6A90" w:rsidRDefault="004108B2" w:rsidP="004108B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+mj-ea" w:hAnsi="Arial" w:cs="Arial"/>
          <w:color w:val="000000"/>
          <w:kern w:val="24"/>
        </w:rPr>
      </w:pPr>
      <w:r w:rsidRPr="000F6A90">
        <w:rPr>
          <w:rFonts w:ascii="Arial" w:eastAsia="+mj-ea" w:hAnsi="Arial" w:cs="Arial"/>
          <w:color w:val="000000"/>
          <w:kern w:val="24"/>
        </w:rPr>
        <w:t xml:space="preserve">NCATS and NIH provide no warranties, representations, or guarantees that PaVe-GT resources will successfully apply to any specific project, disease, or condition. Furthermore, NIH disclaims any liability and provides no indemnification. A  full list of terms and conditions for the use of PaVe-GT resources is available at </w:t>
      </w:r>
      <w:hyperlink r:id="rId8" w:history="1">
        <w:r w:rsidRPr="000F6A90">
          <w:rPr>
            <w:rFonts w:ascii="Arial" w:eastAsia="+mj-ea" w:hAnsi="Arial" w:cs="Arial"/>
            <w:color w:val="000000"/>
            <w:kern w:val="24"/>
          </w:rPr>
          <w:t>pave-gt.ncats.nih.gov/ terms-conditions-and-disclaimers/</w:t>
        </w:r>
      </w:hyperlink>
    </w:p>
    <w:p w14:paraId="204190F3" w14:textId="77777777" w:rsidR="004108B2" w:rsidRPr="000F6A90" w:rsidRDefault="004108B2" w:rsidP="00006C88">
      <w:pPr>
        <w:spacing w:after="0" w:line="240" w:lineRule="auto"/>
        <w:rPr>
          <w:rFonts w:ascii="Arial" w:eastAsia="+mj-ea" w:hAnsi="Arial" w:cs="Arial"/>
          <w:kern w:val="24"/>
        </w:rPr>
      </w:pPr>
    </w:p>
    <w:p w14:paraId="4DB72482" w14:textId="1511C38B" w:rsidR="00006C88" w:rsidRPr="000F6A90" w:rsidRDefault="00006C88" w:rsidP="00006C88">
      <w:pPr>
        <w:spacing w:after="0" w:line="240" w:lineRule="auto"/>
        <w:rPr>
          <w:rFonts w:ascii="Arial" w:eastAsia="+mj-ea" w:hAnsi="Arial" w:cs="Arial"/>
          <w:kern w:val="24"/>
        </w:rPr>
      </w:pPr>
      <w:r w:rsidRPr="000F6A90">
        <w:rPr>
          <w:rFonts w:ascii="Arial" w:eastAsia="+mj-ea" w:hAnsi="Arial" w:cs="Arial"/>
          <w:b/>
          <w:bCs/>
          <w:kern w:val="24"/>
        </w:rPr>
        <w:t>Product name:</w:t>
      </w:r>
      <w:r w:rsidRPr="000F6A90">
        <w:rPr>
          <w:rFonts w:ascii="Arial" w:eastAsia="+mj-ea" w:hAnsi="Arial" w:cs="Arial"/>
          <w:kern w:val="24"/>
        </w:rPr>
        <w:t xml:space="preserve"> </w:t>
      </w:r>
      <w:r w:rsidR="004C313C" w:rsidRPr="000F6A90">
        <w:rPr>
          <w:rFonts w:ascii="Arial" w:eastAsia="+mj-ea" w:hAnsi="Arial" w:cs="Arial"/>
          <w:kern w:val="24"/>
        </w:rPr>
        <w:t>[</w:t>
      </w:r>
      <w:r w:rsidR="004C313C" w:rsidRPr="000F6A90">
        <w:rPr>
          <w:rFonts w:ascii="Arial" w:eastAsia="+mj-ea" w:hAnsi="Arial" w:cs="Arial"/>
          <w:color w:val="4472C4" w:themeColor="accent1"/>
          <w:kern w:val="24"/>
        </w:rPr>
        <w:t xml:space="preserve">Insert name of </w:t>
      </w:r>
      <w:r w:rsidR="004C313C" w:rsidRPr="000F6A90">
        <w:rPr>
          <w:rFonts w:ascii="Arial" w:eastAsia="+mj-ea" w:hAnsi="Arial" w:cs="Arial"/>
          <w:color w:val="4472C4" w:themeColor="accent1"/>
          <w:kern w:val="24"/>
        </w:rPr>
        <w:t>vector</w:t>
      </w:r>
      <w:r w:rsidR="004C313C" w:rsidRPr="000F6A90">
        <w:rPr>
          <w:rFonts w:ascii="Arial" w:eastAsia="+mj-ea" w:hAnsi="Arial" w:cs="Arial"/>
          <w:kern w:val="24"/>
        </w:rPr>
        <w:t xml:space="preserve">] </w:t>
      </w:r>
      <w:r w:rsidRPr="000F6A90">
        <w:rPr>
          <w:rFonts w:ascii="Arial" w:eastAsia="+mj-ea" w:hAnsi="Arial" w:cs="Arial"/>
          <w:kern w:val="24"/>
        </w:rPr>
        <w:t>vector expressing a functional</w:t>
      </w:r>
      <w:r w:rsidR="004C313C" w:rsidRPr="000F6A90">
        <w:rPr>
          <w:rFonts w:ascii="Arial" w:eastAsia="+mj-ea" w:hAnsi="Arial" w:cs="Arial"/>
          <w:kern w:val="24"/>
        </w:rPr>
        <w:t xml:space="preserve"> [</w:t>
      </w:r>
      <w:r w:rsidR="000F6A90">
        <w:rPr>
          <w:rFonts w:ascii="Arial" w:eastAsia="+mj-ea" w:hAnsi="Arial" w:cs="Arial"/>
          <w:color w:val="4472C4" w:themeColor="accent1"/>
          <w:kern w:val="24"/>
        </w:rPr>
        <w:t>i</w:t>
      </w:r>
      <w:r w:rsidR="004C313C" w:rsidRPr="000F6A90">
        <w:rPr>
          <w:rFonts w:ascii="Arial" w:eastAsia="+mj-ea" w:hAnsi="Arial" w:cs="Arial"/>
          <w:color w:val="4472C4" w:themeColor="accent1"/>
          <w:kern w:val="24"/>
        </w:rPr>
        <w:t>nsert name of</w:t>
      </w:r>
      <w:r w:rsidR="004C313C" w:rsidRPr="000F6A90">
        <w:rPr>
          <w:rFonts w:ascii="Arial" w:eastAsia="+mj-ea" w:hAnsi="Arial" w:cs="Arial"/>
          <w:color w:val="4472C4" w:themeColor="accent1"/>
          <w:kern w:val="24"/>
        </w:rPr>
        <w:t xml:space="preserve"> transgene</w:t>
      </w:r>
      <w:r w:rsidR="004C313C" w:rsidRPr="000F6A90">
        <w:rPr>
          <w:rFonts w:ascii="Arial" w:eastAsia="+mj-ea" w:hAnsi="Arial" w:cs="Arial"/>
          <w:color w:val="000000" w:themeColor="text1"/>
          <w:kern w:val="24"/>
        </w:rPr>
        <w:t>]</w:t>
      </w:r>
      <w:r w:rsidRPr="000F6A90">
        <w:rPr>
          <w:rFonts w:ascii="Arial" w:eastAsia="+mj-ea" w:hAnsi="Arial" w:cs="Arial"/>
          <w:kern w:val="24"/>
        </w:rPr>
        <w:t xml:space="preserve">, under control of the </w:t>
      </w:r>
      <w:r w:rsidR="004C313C" w:rsidRPr="000F6A90">
        <w:rPr>
          <w:rFonts w:ascii="Arial" w:eastAsia="+mj-ea" w:hAnsi="Arial" w:cs="Arial"/>
          <w:kern w:val="24"/>
        </w:rPr>
        <w:t>[</w:t>
      </w:r>
      <w:r w:rsidR="004C313C" w:rsidRPr="000F6A90">
        <w:rPr>
          <w:rFonts w:ascii="Arial" w:eastAsia="+mj-ea" w:hAnsi="Arial" w:cs="Arial"/>
          <w:color w:val="4472C4" w:themeColor="accent1"/>
          <w:kern w:val="24"/>
        </w:rPr>
        <w:t>insert name of promoter</w:t>
      </w:r>
      <w:r w:rsidR="004C313C" w:rsidRPr="000F6A90">
        <w:rPr>
          <w:rFonts w:ascii="Arial" w:eastAsia="+mj-ea" w:hAnsi="Arial" w:cs="Arial"/>
          <w:kern w:val="24"/>
        </w:rPr>
        <w:t>]</w:t>
      </w:r>
      <w:r w:rsidRPr="000F6A90">
        <w:rPr>
          <w:rFonts w:ascii="Arial" w:eastAsia="+mj-ea" w:hAnsi="Arial" w:cs="Arial"/>
          <w:kern w:val="24"/>
        </w:rPr>
        <w:t xml:space="preserve"> promoter </w:t>
      </w:r>
      <w:r w:rsidR="004C313C" w:rsidRPr="000F6A90">
        <w:rPr>
          <w:rFonts w:ascii="Arial" w:eastAsia="+mj-ea" w:hAnsi="Arial" w:cs="Arial"/>
          <w:kern w:val="24"/>
        </w:rPr>
        <w:t>([</w:t>
      </w:r>
      <w:r w:rsidR="004C313C" w:rsidRPr="000F6A90">
        <w:rPr>
          <w:rFonts w:ascii="Arial" w:eastAsia="+mj-ea" w:hAnsi="Arial" w:cs="Arial"/>
          <w:color w:val="4472C4" w:themeColor="accent1"/>
          <w:kern w:val="24"/>
        </w:rPr>
        <w:t>insert name of gene therapy product</w:t>
      </w:r>
      <w:r w:rsidR="004C313C" w:rsidRPr="000F6A90">
        <w:rPr>
          <w:rFonts w:ascii="Arial" w:eastAsia="+mj-ea" w:hAnsi="Arial" w:cs="Arial"/>
          <w:kern w:val="24"/>
        </w:rPr>
        <w:t>]</w:t>
      </w:r>
      <w:r w:rsidRPr="000F6A90">
        <w:rPr>
          <w:rFonts w:ascii="Arial" w:eastAsia="+mj-ea" w:hAnsi="Arial" w:cs="Arial"/>
          <w:kern w:val="24"/>
        </w:rPr>
        <w:t>)</w:t>
      </w:r>
      <w:r w:rsidRPr="000F6A90">
        <w:rPr>
          <w:rFonts w:ascii="Arial" w:eastAsia="+mj-ea" w:hAnsi="Arial" w:cs="Arial"/>
          <w:kern w:val="24"/>
        </w:rPr>
        <w:tab/>
      </w:r>
      <w:r w:rsidRPr="000F6A90">
        <w:rPr>
          <w:rFonts w:ascii="Arial" w:eastAsia="+mj-ea" w:hAnsi="Arial" w:cs="Arial"/>
          <w:kern w:val="24"/>
        </w:rPr>
        <w:tab/>
      </w:r>
      <w:r w:rsidRPr="000F6A90">
        <w:rPr>
          <w:rFonts w:ascii="Arial" w:eastAsia="+mj-ea" w:hAnsi="Arial" w:cs="Arial"/>
          <w:kern w:val="24"/>
        </w:rPr>
        <w:tab/>
      </w:r>
      <w:r w:rsidRPr="000F6A90">
        <w:rPr>
          <w:rFonts w:ascii="Arial" w:eastAsia="+mj-ea" w:hAnsi="Arial" w:cs="Arial"/>
          <w:kern w:val="24"/>
        </w:rPr>
        <w:tab/>
      </w:r>
      <w:r w:rsidRPr="000F6A90">
        <w:rPr>
          <w:rFonts w:ascii="Arial" w:eastAsia="+mj-ea" w:hAnsi="Arial" w:cs="Arial"/>
          <w:kern w:val="24"/>
        </w:rPr>
        <w:tab/>
      </w:r>
    </w:p>
    <w:p w14:paraId="06006C37" w14:textId="5E63C186" w:rsidR="00006C88" w:rsidRPr="000F6A90" w:rsidRDefault="00006C88" w:rsidP="00006C88">
      <w:pPr>
        <w:spacing w:after="0" w:line="240" w:lineRule="auto"/>
        <w:rPr>
          <w:rFonts w:ascii="Arial" w:eastAsia="+mj-ea" w:hAnsi="Arial" w:cs="Arial"/>
          <w:kern w:val="24"/>
        </w:rPr>
      </w:pPr>
      <w:r w:rsidRPr="000F6A90">
        <w:rPr>
          <w:rFonts w:ascii="Arial" w:eastAsia="+mj-ea" w:hAnsi="Arial" w:cs="Arial"/>
          <w:b/>
          <w:bCs/>
          <w:kern w:val="24"/>
        </w:rPr>
        <w:t>Therapeutic Modality:</w:t>
      </w:r>
      <w:r w:rsidRPr="000F6A90">
        <w:rPr>
          <w:rFonts w:ascii="Arial" w:eastAsia="+mj-ea" w:hAnsi="Arial" w:cs="Arial"/>
          <w:kern w:val="24"/>
        </w:rPr>
        <w:t xml:space="preserve"> Gene Therapy</w:t>
      </w:r>
    </w:p>
    <w:p w14:paraId="0059F2DE" w14:textId="77777777" w:rsidR="00B15F86" w:rsidRPr="000F6A90" w:rsidRDefault="00B15F86" w:rsidP="00B15F86">
      <w:pPr>
        <w:spacing w:after="0" w:line="240" w:lineRule="auto"/>
        <w:rPr>
          <w:rFonts w:ascii="Arial" w:eastAsia="+mj-ea" w:hAnsi="Arial" w:cs="Arial"/>
          <w:color w:val="000000"/>
          <w:kern w:val="24"/>
        </w:rPr>
      </w:pPr>
    </w:p>
    <w:tbl>
      <w:tblPr>
        <w:tblpPr w:leftFromText="187" w:rightFromText="187" w:vertAnchor="text" w:horzAnchor="margin" w:tblpY="1"/>
        <w:tblOverlap w:val="never"/>
        <w:tblW w:w="0" w:type="auto"/>
        <w:tblCellSpacing w:w="1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3350"/>
        <w:gridCol w:w="3716"/>
      </w:tblGrid>
      <w:tr w:rsidR="001E3A2B" w:rsidRPr="000F6A90" w14:paraId="28A69FEF" w14:textId="77777777" w:rsidTr="27E5942D">
        <w:trPr>
          <w:tblHeader/>
          <w:tblCellSpacing w:w="15" w:type="dxa"/>
        </w:trPr>
        <w:tc>
          <w:tcPr>
            <w:tcW w:w="2249" w:type="dxa"/>
            <w:hideMark/>
          </w:tcPr>
          <w:p w14:paraId="15C6DA2F" w14:textId="0E923105" w:rsidR="001E3A2B" w:rsidRPr="000F6A90" w:rsidRDefault="001E3A2B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  <w:b/>
                <w:bCs/>
              </w:rPr>
              <w:t>Product Target</w:t>
            </w:r>
          </w:p>
        </w:tc>
        <w:tc>
          <w:tcPr>
            <w:tcW w:w="3320" w:type="dxa"/>
            <w:hideMark/>
          </w:tcPr>
          <w:p w14:paraId="08AD0503" w14:textId="196F53ED" w:rsidR="001E3A2B" w:rsidRPr="000F6A90" w:rsidRDefault="001E3A2B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  <w:b/>
                <w:bCs/>
              </w:rPr>
              <w:t>Minimum Acceptable Result</w:t>
            </w:r>
          </w:p>
        </w:tc>
        <w:tc>
          <w:tcPr>
            <w:tcW w:w="3671" w:type="dxa"/>
            <w:hideMark/>
          </w:tcPr>
          <w:p w14:paraId="70A5EDF4" w14:textId="5EF36D08" w:rsidR="001E3A2B" w:rsidRPr="000F6A90" w:rsidRDefault="001E3A2B" w:rsidP="001E3A2B">
            <w:pPr>
              <w:rPr>
                <w:rFonts w:ascii="Arial" w:hAnsi="Arial" w:cs="Arial"/>
                <w:b/>
                <w:bCs/>
              </w:rPr>
            </w:pPr>
            <w:r w:rsidRPr="000F6A90">
              <w:rPr>
                <w:rFonts w:ascii="Arial" w:hAnsi="Arial" w:cs="Arial"/>
                <w:b/>
                <w:bCs/>
              </w:rPr>
              <w:t>Ideal Result</w:t>
            </w:r>
          </w:p>
        </w:tc>
      </w:tr>
      <w:tr w:rsidR="001E3A2B" w:rsidRPr="000F6A90" w14:paraId="39F6B18B" w14:textId="77777777" w:rsidTr="27E5942D">
        <w:trPr>
          <w:tblCellSpacing w:w="15" w:type="dxa"/>
        </w:trPr>
        <w:tc>
          <w:tcPr>
            <w:tcW w:w="2249" w:type="dxa"/>
          </w:tcPr>
          <w:p w14:paraId="1B526E44" w14:textId="77777777" w:rsidR="001E3A2B" w:rsidRPr="000F6A90" w:rsidRDefault="001E3A2B" w:rsidP="001E3A2B">
            <w:pPr>
              <w:rPr>
                <w:rFonts w:ascii="Arial" w:hAnsi="Arial" w:cs="Arial"/>
                <w:b/>
                <w:bCs/>
              </w:rPr>
            </w:pPr>
            <w:r w:rsidRPr="000F6A90">
              <w:rPr>
                <w:rFonts w:ascii="Arial" w:hAnsi="Arial" w:cs="Arial"/>
                <w:b/>
                <w:bCs/>
              </w:rPr>
              <w:t>Primary Product Indication and Usage</w:t>
            </w:r>
          </w:p>
        </w:tc>
        <w:tc>
          <w:tcPr>
            <w:tcW w:w="3320" w:type="dxa"/>
          </w:tcPr>
          <w:p w14:paraId="445CE365" w14:textId="1167940F" w:rsidR="001E3A2B" w:rsidRPr="000F6A90" w:rsidRDefault="001E3A2B" w:rsidP="27E5942D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 xml:space="preserve">Treatment of </w:t>
            </w:r>
            <w:r w:rsidR="004C313C" w:rsidRPr="000F6A90">
              <w:rPr>
                <w:rFonts w:ascii="Arial" w:hAnsi="Arial" w:cs="Arial"/>
              </w:rPr>
              <w:t>[</w:t>
            </w:r>
            <w:r w:rsidR="004C313C" w:rsidRPr="000F6A90">
              <w:rPr>
                <w:rFonts w:ascii="Arial" w:hAnsi="Arial" w:cs="Arial"/>
                <w:color w:val="4472C4" w:themeColor="accent1"/>
              </w:rPr>
              <w:t>insert name of disease</w:t>
            </w:r>
            <w:r w:rsidR="004C313C" w:rsidRPr="000F6A90">
              <w:rPr>
                <w:rFonts w:ascii="Arial" w:hAnsi="Arial" w:cs="Arial"/>
              </w:rPr>
              <w:t xml:space="preserve">] </w:t>
            </w:r>
            <w:r w:rsidRPr="000F6A90">
              <w:rPr>
                <w:rFonts w:ascii="Arial" w:hAnsi="Arial" w:cs="Arial"/>
              </w:rPr>
              <w:t xml:space="preserve">with </w:t>
            </w:r>
            <w:r w:rsidR="004C313C" w:rsidRPr="000F6A90">
              <w:rPr>
                <w:rFonts w:ascii="Arial" w:hAnsi="Arial" w:cs="Arial"/>
              </w:rPr>
              <w:t>[</w:t>
            </w:r>
            <w:r w:rsidR="004C313C" w:rsidRPr="000F6A90">
              <w:rPr>
                <w:rFonts w:ascii="Arial" w:hAnsi="Arial" w:cs="Arial"/>
                <w:color w:val="4472C4" w:themeColor="accent1"/>
              </w:rPr>
              <w:t>insert name of vector</w:t>
            </w:r>
            <w:r w:rsidR="004C313C" w:rsidRPr="000F6A90">
              <w:rPr>
                <w:rFonts w:ascii="Arial" w:hAnsi="Arial" w:cs="Arial"/>
              </w:rPr>
              <w:t>]</w:t>
            </w:r>
            <w:r w:rsidRPr="000F6A90">
              <w:rPr>
                <w:rFonts w:ascii="Arial" w:hAnsi="Arial" w:cs="Arial"/>
              </w:rPr>
              <w:t xml:space="preserve">-driven </w:t>
            </w:r>
            <w:r w:rsidR="004C313C" w:rsidRPr="000F6A90">
              <w:rPr>
                <w:rFonts w:ascii="Arial" w:hAnsi="Arial" w:cs="Arial"/>
              </w:rPr>
              <w:t>[</w:t>
            </w:r>
            <w:r w:rsidR="004C313C" w:rsidRPr="000F6A90">
              <w:rPr>
                <w:rFonts w:ascii="Arial" w:hAnsi="Arial" w:cs="Arial"/>
                <w:color w:val="4472C4" w:themeColor="accent1"/>
              </w:rPr>
              <w:t>insert name of transgene</w:t>
            </w:r>
            <w:r w:rsidR="004C313C" w:rsidRPr="000F6A90">
              <w:rPr>
                <w:rFonts w:ascii="Arial" w:hAnsi="Arial" w:cs="Arial"/>
              </w:rPr>
              <w:t>]</w:t>
            </w:r>
            <w:r w:rsidRPr="000F6A90">
              <w:rPr>
                <w:rFonts w:ascii="Arial" w:hAnsi="Arial" w:cs="Arial"/>
              </w:rPr>
              <w:t xml:space="preserve"> transgene and protein expressio</w:t>
            </w:r>
            <w:r w:rsidR="004C313C" w:rsidRPr="000F6A90">
              <w:rPr>
                <w:rFonts w:ascii="Arial" w:hAnsi="Arial" w:cs="Arial"/>
              </w:rPr>
              <w:t>n.</w:t>
            </w:r>
            <w:r w:rsidRPr="000F6A9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71" w:type="dxa"/>
          </w:tcPr>
          <w:p w14:paraId="3A8C787A" w14:textId="58ADBB8C" w:rsidR="001E3A2B" w:rsidRPr="000F6A90" w:rsidRDefault="001E3A2B" w:rsidP="001E3A2B">
            <w:pPr>
              <w:tabs>
                <w:tab w:val="left" w:pos="1088"/>
              </w:tabs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 xml:space="preserve">Treatment of </w:t>
            </w:r>
            <w:r w:rsidR="00D676B7" w:rsidRPr="000F6A90">
              <w:rPr>
                <w:rFonts w:ascii="Arial" w:hAnsi="Arial" w:cs="Arial"/>
              </w:rPr>
              <w:t>[</w:t>
            </w:r>
            <w:r w:rsidR="00D676B7" w:rsidRPr="000F6A90">
              <w:rPr>
                <w:rFonts w:ascii="Arial" w:hAnsi="Arial" w:cs="Arial"/>
                <w:color w:val="4472C4" w:themeColor="accent1"/>
              </w:rPr>
              <w:t>insert name of disease</w:t>
            </w:r>
            <w:r w:rsidR="00D676B7" w:rsidRPr="000F6A90">
              <w:rPr>
                <w:rFonts w:ascii="Arial" w:hAnsi="Arial" w:cs="Arial"/>
              </w:rPr>
              <w:t xml:space="preserve">] </w:t>
            </w:r>
            <w:r w:rsidRPr="000F6A90">
              <w:rPr>
                <w:rFonts w:ascii="Arial" w:hAnsi="Arial" w:cs="Arial"/>
              </w:rPr>
              <w:t xml:space="preserve">and restoration of clinically meaningful </w:t>
            </w:r>
            <w:r w:rsidR="00C90B6F" w:rsidRPr="000F6A90">
              <w:rPr>
                <w:rFonts w:ascii="Arial" w:hAnsi="Arial" w:cs="Arial"/>
              </w:rPr>
              <w:t>[</w:t>
            </w:r>
            <w:r w:rsidR="00C90B6F" w:rsidRPr="000F6A90">
              <w:rPr>
                <w:rFonts w:ascii="Arial" w:hAnsi="Arial" w:cs="Arial"/>
                <w:color w:val="4472C4" w:themeColor="accent1"/>
              </w:rPr>
              <w:t>insert intended physiological function</w:t>
            </w:r>
            <w:r w:rsidR="00C90B6F" w:rsidRPr="000F6A90">
              <w:rPr>
                <w:rFonts w:ascii="Arial" w:hAnsi="Arial" w:cs="Arial"/>
              </w:rPr>
              <w:t>].</w:t>
            </w:r>
          </w:p>
        </w:tc>
      </w:tr>
      <w:tr w:rsidR="001E3A2B" w:rsidRPr="000F6A90" w14:paraId="6F0809BC" w14:textId="77777777" w:rsidTr="27E5942D">
        <w:trPr>
          <w:tblCellSpacing w:w="15" w:type="dxa"/>
        </w:trPr>
        <w:tc>
          <w:tcPr>
            <w:tcW w:w="2249" w:type="dxa"/>
            <w:hideMark/>
          </w:tcPr>
          <w:p w14:paraId="4805F770" w14:textId="77777777" w:rsidR="001E3A2B" w:rsidRPr="000F6A90" w:rsidRDefault="001E3A2B" w:rsidP="001E3A2B">
            <w:pPr>
              <w:rPr>
                <w:rFonts w:ascii="Arial" w:hAnsi="Arial" w:cs="Arial"/>
                <w:b/>
                <w:bCs/>
              </w:rPr>
            </w:pPr>
            <w:r w:rsidRPr="000F6A90">
              <w:rPr>
                <w:rFonts w:ascii="Arial" w:hAnsi="Arial" w:cs="Arial"/>
                <w:b/>
                <w:bCs/>
              </w:rPr>
              <w:t>Patient Population</w:t>
            </w:r>
          </w:p>
        </w:tc>
        <w:tc>
          <w:tcPr>
            <w:tcW w:w="3320" w:type="dxa"/>
            <w:hideMark/>
          </w:tcPr>
          <w:p w14:paraId="27F26AA4" w14:textId="19B70F77" w:rsidR="001E3A2B" w:rsidRPr="000F6A90" w:rsidRDefault="00F94043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p</w:t>
            </w:r>
            <w:r w:rsidR="001E3A2B" w:rsidRPr="000F6A90">
              <w:rPr>
                <w:rFonts w:ascii="Arial" w:hAnsi="Arial" w:cs="Arial"/>
                <w:color w:val="4472C4" w:themeColor="accent1"/>
              </w:rPr>
              <w:t xml:space="preserve">ediatric </w:t>
            </w:r>
            <w:r w:rsidRPr="000F6A90">
              <w:rPr>
                <w:rFonts w:ascii="Arial" w:hAnsi="Arial" w:cs="Arial"/>
                <w:color w:val="4472C4" w:themeColor="accent1"/>
              </w:rPr>
              <w:t xml:space="preserve">or </w:t>
            </w:r>
            <w:r w:rsidR="001E3A2B" w:rsidRPr="000F6A90">
              <w:rPr>
                <w:rFonts w:ascii="Arial" w:hAnsi="Arial" w:cs="Arial"/>
                <w:color w:val="4472C4" w:themeColor="accent1"/>
              </w:rPr>
              <w:t>adult</w:t>
            </w:r>
            <w:r w:rsidRPr="000F6A90">
              <w:rPr>
                <w:rFonts w:ascii="Arial" w:hAnsi="Arial" w:cs="Arial"/>
              </w:rPr>
              <w:t>]</w:t>
            </w:r>
            <w:r w:rsidR="001E3A2B" w:rsidRPr="000F6A90">
              <w:rPr>
                <w:rFonts w:ascii="Arial" w:hAnsi="Arial" w:cs="Arial"/>
              </w:rPr>
              <w:t xml:space="preserve"> patients, </w:t>
            </w: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age of patient</w:t>
            </w:r>
            <w:r w:rsidRPr="000F6A90">
              <w:rPr>
                <w:rFonts w:ascii="Arial" w:hAnsi="Arial" w:cs="Arial"/>
              </w:rPr>
              <w:t>]</w:t>
            </w:r>
            <w:r w:rsidR="001E3A2B" w:rsidRPr="000F6A90">
              <w:rPr>
                <w:rFonts w:ascii="Arial" w:hAnsi="Arial" w:cs="Arial"/>
              </w:rPr>
              <w:t xml:space="preserve">, with </w:t>
            </w: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disease name</w:t>
            </w:r>
            <w:r w:rsidRPr="000F6A90">
              <w:rPr>
                <w:rFonts w:ascii="Arial" w:hAnsi="Arial" w:cs="Arial"/>
              </w:rPr>
              <w:t xml:space="preserve">] </w:t>
            </w:r>
            <w:r w:rsidR="001E3A2B" w:rsidRPr="000F6A90">
              <w:rPr>
                <w:rFonts w:ascii="Arial" w:hAnsi="Arial" w:cs="Arial"/>
              </w:rPr>
              <w:t xml:space="preserve">resulting from a deficiency of </w:t>
            </w: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name of disease-causing gene</w:t>
            </w:r>
            <w:r w:rsidRPr="000F6A90">
              <w:rPr>
                <w:rFonts w:ascii="Arial" w:hAnsi="Arial" w:cs="Arial"/>
              </w:rPr>
              <w:t>].</w:t>
            </w:r>
          </w:p>
        </w:tc>
        <w:tc>
          <w:tcPr>
            <w:tcW w:w="3671" w:type="dxa"/>
            <w:hideMark/>
          </w:tcPr>
          <w:p w14:paraId="19F1DF16" w14:textId="1ED8FDBB" w:rsidR="001E3A2B" w:rsidRPr="000F6A90" w:rsidRDefault="00F94043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pediatric or adult</w:t>
            </w:r>
            <w:r w:rsidRPr="000F6A90">
              <w:rPr>
                <w:rFonts w:ascii="Arial" w:hAnsi="Arial" w:cs="Arial"/>
              </w:rPr>
              <w:t>] patients, [</w:t>
            </w:r>
            <w:r w:rsidRPr="000F6A90">
              <w:rPr>
                <w:rFonts w:ascii="Arial" w:hAnsi="Arial" w:cs="Arial"/>
                <w:color w:val="4472C4" w:themeColor="accent1"/>
              </w:rPr>
              <w:t>insert age of patient</w:t>
            </w:r>
            <w:r w:rsidRPr="000F6A90">
              <w:rPr>
                <w:rFonts w:ascii="Arial" w:hAnsi="Arial" w:cs="Arial"/>
              </w:rPr>
              <w:t>], with [</w:t>
            </w:r>
            <w:r w:rsidRPr="000F6A90">
              <w:rPr>
                <w:rFonts w:ascii="Arial" w:hAnsi="Arial" w:cs="Arial"/>
                <w:color w:val="4472C4" w:themeColor="accent1"/>
              </w:rPr>
              <w:t>insert disease name</w:t>
            </w:r>
            <w:r w:rsidRPr="000F6A90">
              <w:rPr>
                <w:rFonts w:ascii="Arial" w:hAnsi="Arial" w:cs="Arial"/>
              </w:rPr>
              <w:t>] resulting from a deficiency of [</w:t>
            </w:r>
            <w:r w:rsidRPr="000F6A90">
              <w:rPr>
                <w:rFonts w:ascii="Arial" w:hAnsi="Arial" w:cs="Arial"/>
                <w:color w:val="4472C4" w:themeColor="accent1"/>
              </w:rPr>
              <w:t>insert name of disease-causing gene</w:t>
            </w:r>
            <w:r w:rsidRPr="000F6A90">
              <w:rPr>
                <w:rFonts w:ascii="Arial" w:hAnsi="Arial" w:cs="Arial"/>
              </w:rPr>
              <w:t>]</w:t>
            </w:r>
            <w:r w:rsidRPr="000F6A90">
              <w:rPr>
                <w:rFonts w:ascii="Arial" w:hAnsi="Arial" w:cs="Arial"/>
              </w:rPr>
              <w:t>.</w:t>
            </w:r>
          </w:p>
        </w:tc>
      </w:tr>
      <w:tr w:rsidR="001E3A2B" w:rsidRPr="000F6A90" w14:paraId="03488369" w14:textId="77777777" w:rsidTr="27E5942D">
        <w:trPr>
          <w:trHeight w:val="815"/>
          <w:tblCellSpacing w:w="15" w:type="dxa"/>
        </w:trPr>
        <w:tc>
          <w:tcPr>
            <w:tcW w:w="2249" w:type="dxa"/>
            <w:hideMark/>
          </w:tcPr>
          <w:p w14:paraId="34FEF04F" w14:textId="1A11FE56" w:rsidR="001E3A2B" w:rsidRPr="000F6A90" w:rsidRDefault="001E3A2B" w:rsidP="001E3A2B">
            <w:pPr>
              <w:rPr>
                <w:rFonts w:ascii="Arial" w:hAnsi="Arial" w:cs="Arial"/>
                <w:b/>
                <w:bCs/>
              </w:rPr>
            </w:pPr>
            <w:r w:rsidRPr="000F6A90">
              <w:rPr>
                <w:rFonts w:ascii="Arial" w:hAnsi="Arial" w:cs="Arial"/>
                <w:b/>
                <w:bCs/>
              </w:rPr>
              <w:t>Dosage Form and stability</w:t>
            </w:r>
          </w:p>
        </w:tc>
        <w:tc>
          <w:tcPr>
            <w:tcW w:w="3320" w:type="dxa"/>
            <w:hideMark/>
          </w:tcPr>
          <w:p w14:paraId="3355D573" w14:textId="16502719" w:rsidR="001E3A2B" w:rsidRPr="000F6A90" w:rsidRDefault="003C61B7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route of administration e.g., i</w:t>
            </w:r>
            <w:r w:rsidR="001E3A2B" w:rsidRPr="000F6A90">
              <w:rPr>
                <w:rFonts w:ascii="Arial" w:hAnsi="Arial" w:cs="Arial"/>
                <w:color w:val="4472C4" w:themeColor="accent1"/>
              </w:rPr>
              <w:t>ntravenous infusion</w:t>
            </w:r>
            <w:r w:rsidRPr="000F6A90">
              <w:rPr>
                <w:rFonts w:ascii="Arial" w:hAnsi="Arial" w:cs="Arial"/>
              </w:rPr>
              <w:t>]</w:t>
            </w:r>
            <w:r w:rsidR="001E3A2B" w:rsidRPr="000F6A90">
              <w:rPr>
                <w:rFonts w:ascii="Arial" w:hAnsi="Arial" w:cs="Arial"/>
              </w:rPr>
              <w:t xml:space="preserve">; stable for at least </w:t>
            </w: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 xml:space="preserve">insert duration of stability, e.g., </w:t>
            </w:r>
            <w:r w:rsidR="001E3A2B" w:rsidRPr="000F6A90">
              <w:rPr>
                <w:rFonts w:ascii="Arial" w:hAnsi="Arial" w:cs="Arial"/>
                <w:color w:val="4472C4" w:themeColor="accent1"/>
              </w:rPr>
              <w:t>2 years</w:t>
            </w:r>
            <w:r w:rsidRPr="000F6A90">
              <w:rPr>
                <w:rFonts w:ascii="Arial" w:hAnsi="Arial" w:cs="Arial"/>
              </w:rPr>
              <w:t>].</w:t>
            </w:r>
          </w:p>
        </w:tc>
        <w:tc>
          <w:tcPr>
            <w:tcW w:w="3671" w:type="dxa"/>
            <w:hideMark/>
          </w:tcPr>
          <w:p w14:paraId="7EEA72F1" w14:textId="0C0B3C22" w:rsidR="001E3A2B" w:rsidRPr="000F6A90" w:rsidRDefault="003C61B7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route of administration e.g., intravenous infusion</w:t>
            </w:r>
            <w:r w:rsidRPr="000F6A90">
              <w:rPr>
                <w:rFonts w:ascii="Arial" w:hAnsi="Arial" w:cs="Arial"/>
              </w:rPr>
              <w:t>]; stable for at least [</w:t>
            </w:r>
            <w:r w:rsidRPr="000F6A90">
              <w:rPr>
                <w:rFonts w:ascii="Arial" w:hAnsi="Arial" w:cs="Arial"/>
                <w:color w:val="4472C4" w:themeColor="accent1"/>
              </w:rPr>
              <w:t>insert duration of stability, e.g., 2 years</w:t>
            </w:r>
            <w:r w:rsidRPr="000F6A90">
              <w:rPr>
                <w:rFonts w:ascii="Arial" w:hAnsi="Arial" w:cs="Arial"/>
              </w:rPr>
              <w:t>].</w:t>
            </w:r>
          </w:p>
        </w:tc>
      </w:tr>
      <w:tr w:rsidR="001E3A2B" w:rsidRPr="000F6A90" w14:paraId="7417C75C" w14:textId="77777777" w:rsidTr="004C313C">
        <w:trPr>
          <w:trHeight w:val="905"/>
          <w:tblCellSpacing w:w="15" w:type="dxa"/>
        </w:trPr>
        <w:tc>
          <w:tcPr>
            <w:tcW w:w="2249" w:type="dxa"/>
            <w:tcBorders>
              <w:bottom w:val="single" w:sz="4" w:space="0" w:color="auto"/>
            </w:tcBorders>
            <w:hideMark/>
          </w:tcPr>
          <w:p w14:paraId="0FE6105D" w14:textId="6C276E32" w:rsidR="001E3A2B" w:rsidRPr="000F6A90" w:rsidRDefault="001E3A2B" w:rsidP="001E3A2B">
            <w:pPr>
              <w:rPr>
                <w:rFonts w:ascii="Arial" w:hAnsi="Arial" w:cs="Arial"/>
                <w:b/>
                <w:bCs/>
              </w:rPr>
            </w:pPr>
            <w:r w:rsidRPr="000F6A90">
              <w:rPr>
                <w:rFonts w:ascii="Arial" w:hAnsi="Arial" w:cs="Arial"/>
                <w:b/>
                <w:bCs/>
              </w:rPr>
              <w:t>Dosing Regimen</w:t>
            </w: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14:paraId="6612F41D" w14:textId="77777777" w:rsidR="001E3A2B" w:rsidRPr="000F6A90" w:rsidRDefault="000F6A90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frequency of dosing</w:t>
            </w:r>
            <w:r w:rsidRPr="000F6A90">
              <w:rPr>
                <w:rFonts w:ascii="Arial" w:hAnsi="Arial" w:cs="Arial"/>
              </w:rPr>
              <w:t xml:space="preserve">] </w:t>
            </w:r>
          </w:p>
          <w:p w14:paraId="080E82A1" w14:textId="1BB2D079" w:rsidR="000F6A90" w:rsidRPr="000F6A90" w:rsidRDefault="000F6A90" w:rsidP="001E3A2B">
            <w:pPr>
              <w:rPr>
                <w:rFonts w:ascii="Arial" w:eastAsia="Calibri" w:hAnsi="Arial" w:cs="Arial"/>
              </w:rPr>
            </w:pPr>
            <w:r w:rsidRPr="000F6A90">
              <w:rPr>
                <w:rFonts w:ascii="Arial" w:eastAsia="Calibri" w:hAnsi="Arial" w:cs="Arial"/>
              </w:rPr>
              <w:t>[</w:t>
            </w:r>
            <w:r w:rsidRPr="000F6A90">
              <w:rPr>
                <w:rFonts w:ascii="Arial" w:eastAsia="Calibri" w:hAnsi="Arial" w:cs="Arial"/>
                <w:color w:val="4472C4" w:themeColor="accent1"/>
              </w:rPr>
              <w:t>insert route of administration</w:t>
            </w:r>
            <w:r w:rsidRPr="000F6A90">
              <w:rPr>
                <w:rFonts w:ascii="Arial" w:eastAsia="Calibri" w:hAnsi="Arial" w:cs="Arial"/>
              </w:rPr>
              <w:t>]</w:t>
            </w:r>
          </w:p>
        </w:tc>
        <w:tc>
          <w:tcPr>
            <w:tcW w:w="3671" w:type="dxa"/>
            <w:tcBorders>
              <w:bottom w:val="single" w:sz="4" w:space="0" w:color="auto"/>
            </w:tcBorders>
            <w:hideMark/>
          </w:tcPr>
          <w:p w14:paraId="7895E115" w14:textId="77777777" w:rsidR="000F6A90" w:rsidRPr="000F6A90" w:rsidRDefault="000F6A90" w:rsidP="000F6A90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>[</w:t>
            </w:r>
            <w:r w:rsidRPr="000F6A90">
              <w:rPr>
                <w:rFonts w:ascii="Arial" w:hAnsi="Arial" w:cs="Arial"/>
                <w:color w:val="4472C4" w:themeColor="accent1"/>
              </w:rPr>
              <w:t>insert frequency of dosing</w:t>
            </w:r>
            <w:r w:rsidRPr="000F6A90">
              <w:rPr>
                <w:rFonts w:ascii="Arial" w:hAnsi="Arial" w:cs="Arial"/>
              </w:rPr>
              <w:t xml:space="preserve">] </w:t>
            </w:r>
          </w:p>
          <w:p w14:paraId="2FB5FF81" w14:textId="28E8DE43" w:rsidR="001E3A2B" w:rsidRPr="000F6A90" w:rsidRDefault="000F6A90" w:rsidP="000F6A90">
            <w:pPr>
              <w:rPr>
                <w:rFonts w:ascii="Arial" w:hAnsi="Arial" w:cs="Arial"/>
              </w:rPr>
            </w:pPr>
            <w:r w:rsidRPr="000F6A90">
              <w:rPr>
                <w:rFonts w:ascii="Arial" w:eastAsia="Calibri" w:hAnsi="Arial" w:cs="Arial"/>
              </w:rPr>
              <w:t>[</w:t>
            </w:r>
            <w:r w:rsidRPr="000F6A90">
              <w:rPr>
                <w:rFonts w:ascii="Arial" w:eastAsia="Calibri" w:hAnsi="Arial" w:cs="Arial"/>
                <w:color w:val="4472C4" w:themeColor="accent1"/>
              </w:rPr>
              <w:t>insert route of administration</w:t>
            </w:r>
            <w:r w:rsidRPr="000F6A90">
              <w:rPr>
                <w:rFonts w:ascii="Arial" w:eastAsia="Calibri" w:hAnsi="Arial" w:cs="Arial"/>
              </w:rPr>
              <w:t>]</w:t>
            </w:r>
          </w:p>
        </w:tc>
      </w:tr>
      <w:tr w:rsidR="001E3A2B" w:rsidRPr="000F6A90" w14:paraId="5AF1D5BA" w14:textId="77777777" w:rsidTr="27E5942D">
        <w:trPr>
          <w:trHeight w:val="833"/>
          <w:tblCellSpacing w:w="15" w:type="dxa"/>
        </w:trPr>
        <w:tc>
          <w:tcPr>
            <w:tcW w:w="2249" w:type="dxa"/>
            <w:hideMark/>
          </w:tcPr>
          <w:p w14:paraId="4F4809E9" w14:textId="77777777" w:rsidR="001E3A2B" w:rsidRPr="000F6A90" w:rsidRDefault="001E3A2B" w:rsidP="001E3A2B">
            <w:pPr>
              <w:rPr>
                <w:rFonts w:ascii="Arial" w:hAnsi="Arial" w:cs="Arial"/>
                <w:b/>
                <w:bCs/>
              </w:rPr>
            </w:pPr>
            <w:r w:rsidRPr="000F6A90">
              <w:rPr>
                <w:rFonts w:ascii="Arial" w:hAnsi="Arial" w:cs="Arial"/>
                <w:b/>
                <w:bCs/>
              </w:rPr>
              <w:t>Efficacy</w:t>
            </w:r>
          </w:p>
        </w:tc>
        <w:tc>
          <w:tcPr>
            <w:tcW w:w="3320" w:type="dxa"/>
            <w:hideMark/>
          </w:tcPr>
          <w:p w14:paraId="31633373" w14:textId="77777777" w:rsidR="00F3040E" w:rsidRDefault="001E3A2B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>Stabilization of disease progression</w:t>
            </w:r>
          </w:p>
          <w:p w14:paraId="4566EBAE" w14:textId="7E663098" w:rsidR="001E3A2B" w:rsidRPr="000F6A90" w:rsidRDefault="001E3A2B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 xml:space="preserve">Change in surrogate endpoints </w:t>
            </w:r>
            <w:r w:rsidR="00F3040E" w:rsidRPr="000F6A90">
              <w:rPr>
                <w:rFonts w:ascii="Arial" w:eastAsia="Calibri" w:hAnsi="Arial" w:cs="Arial"/>
              </w:rPr>
              <w:t>[</w:t>
            </w:r>
            <w:r w:rsidR="00F3040E" w:rsidRPr="000F6A90">
              <w:rPr>
                <w:rFonts w:ascii="Arial" w:eastAsia="Calibri" w:hAnsi="Arial" w:cs="Arial"/>
                <w:color w:val="4472C4" w:themeColor="accent1"/>
              </w:rPr>
              <w:t xml:space="preserve">insert </w:t>
            </w:r>
            <w:r w:rsidR="00F3040E">
              <w:rPr>
                <w:rFonts w:ascii="Arial" w:eastAsia="Calibri" w:hAnsi="Arial" w:cs="Arial"/>
                <w:color w:val="4472C4" w:themeColor="accent1"/>
              </w:rPr>
              <w:t>surrogate measures</w:t>
            </w:r>
            <w:r w:rsidR="00F3040E" w:rsidRPr="000F6A90">
              <w:rPr>
                <w:rFonts w:ascii="Arial" w:eastAsia="Calibri" w:hAnsi="Arial" w:cs="Arial"/>
              </w:rPr>
              <w:t>]</w:t>
            </w:r>
          </w:p>
          <w:p w14:paraId="7EB5F3C4" w14:textId="05F48CBC" w:rsidR="001E3A2B" w:rsidRPr="000F6A90" w:rsidRDefault="001E3A2B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 xml:space="preserve">Change in surrogate biomarkers (Absolute and percent change in </w:t>
            </w:r>
            <w:r w:rsidR="00C069CA">
              <w:rPr>
                <w:rFonts w:ascii="Arial" w:hAnsi="Arial" w:cs="Arial"/>
              </w:rPr>
              <w:lastRenderedPageBreak/>
              <w:t>[</w:t>
            </w:r>
            <w:r w:rsidR="00C069CA" w:rsidRPr="00C069CA">
              <w:rPr>
                <w:rFonts w:ascii="Arial" w:hAnsi="Arial" w:cs="Arial"/>
                <w:color w:val="4472C4" w:themeColor="accent1"/>
              </w:rPr>
              <w:t>insert surrogate biomarker measures</w:t>
            </w:r>
            <w:r w:rsidR="00C069CA">
              <w:rPr>
                <w:rFonts w:ascii="Arial" w:hAnsi="Arial" w:cs="Arial"/>
              </w:rPr>
              <w:t>]</w:t>
            </w:r>
            <w:r w:rsidRPr="000F6A90">
              <w:rPr>
                <w:rFonts w:ascii="Arial" w:hAnsi="Arial" w:cs="Arial"/>
              </w:rPr>
              <w:t>)</w:t>
            </w:r>
          </w:p>
          <w:p w14:paraId="19B1024B" w14:textId="25559F37" w:rsidR="001E3A2B" w:rsidRPr="000F6A90" w:rsidRDefault="001E3A2B" w:rsidP="001E3A2B">
            <w:pPr>
              <w:rPr>
                <w:rFonts w:ascii="Arial" w:hAnsi="Arial" w:cs="Arial"/>
              </w:rPr>
            </w:pPr>
          </w:p>
        </w:tc>
        <w:tc>
          <w:tcPr>
            <w:tcW w:w="3671" w:type="dxa"/>
            <w:hideMark/>
          </w:tcPr>
          <w:p w14:paraId="36B1B823" w14:textId="3D7C2D46" w:rsidR="001E3A2B" w:rsidRPr="000F6A90" w:rsidRDefault="001E3A2B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lastRenderedPageBreak/>
              <w:t xml:space="preserve">Improved </w:t>
            </w:r>
            <w:r w:rsidR="00C069CA">
              <w:rPr>
                <w:rFonts w:ascii="Arial" w:hAnsi="Arial" w:cs="Arial"/>
              </w:rPr>
              <w:t>[</w:t>
            </w:r>
            <w:r w:rsidR="00C069CA" w:rsidRPr="00C069CA">
              <w:rPr>
                <w:rFonts w:ascii="Arial" w:hAnsi="Arial" w:cs="Arial"/>
                <w:color w:val="4472C4" w:themeColor="accent1"/>
              </w:rPr>
              <w:t>insert targeted disease phenotypes</w:t>
            </w:r>
            <w:r w:rsidR="00C069CA">
              <w:rPr>
                <w:rFonts w:ascii="Arial" w:hAnsi="Arial" w:cs="Arial"/>
              </w:rPr>
              <w:t xml:space="preserve">] </w:t>
            </w:r>
          </w:p>
        </w:tc>
      </w:tr>
      <w:tr w:rsidR="001E3A2B" w:rsidRPr="000F6A90" w14:paraId="1B75A688" w14:textId="77777777" w:rsidTr="27E5942D">
        <w:trPr>
          <w:trHeight w:val="815"/>
          <w:tblCellSpacing w:w="15" w:type="dxa"/>
        </w:trPr>
        <w:tc>
          <w:tcPr>
            <w:tcW w:w="2249" w:type="dxa"/>
            <w:hideMark/>
          </w:tcPr>
          <w:p w14:paraId="0AA1378F" w14:textId="77777777" w:rsidR="001E3A2B" w:rsidRPr="000F6A90" w:rsidRDefault="001E3A2B" w:rsidP="001E3A2B">
            <w:pPr>
              <w:rPr>
                <w:rFonts w:ascii="Arial" w:hAnsi="Arial" w:cs="Arial"/>
                <w:b/>
                <w:bCs/>
              </w:rPr>
            </w:pPr>
            <w:r w:rsidRPr="000F6A90">
              <w:rPr>
                <w:rFonts w:ascii="Arial" w:hAnsi="Arial" w:cs="Arial"/>
                <w:b/>
                <w:bCs/>
              </w:rPr>
              <w:lastRenderedPageBreak/>
              <w:t>Risk/Side Effect</w:t>
            </w:r>
          </w:p>
        </w:tc>
        <w:tc>
          <w:tcPr>
            <w:tcW w:w="3320" w:type="dxa"/>
            <w:hideMark/>
          </w:tcPr>
          <w:p w14:paraId="65DD2D82" w14:textId="62ED1B2D" w:rsidR="001E3A2B" w:rsidRPr="000F6A90" w:rsidRDefault="001E3A2B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 xml:space="preserve">Devoid of serious adverse events </w:t>
            </w:r>
            <w:r w:rsidRPr="000F6A90">
              <w:rPr>
                <w:rFonts w:ascii="Arial" w:hAnsi="Arial" w:cs="Arial"/>
              </w:rPr>
              <w:br/>
            </w:r>
            <w:r w:rsidRPr="000F6A90">
              <w:rPr>
                <w:rFonts w:ascii="Arial" w:hAnsi="Arial" w:cs="Arial"/>
              </w:rPr>
              <w:br/>
              <w:t>Devoid of reaction</w:t>
            </w:r>
            <w:r w:rsidR="00C069CA">
              <w:rPr>
                <w:rFonts w:ascii="Arial" w:hAnsi="Arial" w:cs="Arial"/>
              </w:rPr>
              <w:t xml:space="preserve"> due to </w:t>
            </w:r>
            <w:r w:rsidR="00C069CA">
              <w:rPr>
                <w:rFonts w:ascii="Arial" w:hAnsi="Arial" w:cs="Arial"/>
              </w:rPr>
              <w:t>[</w:t>
            </w:r>
            <w:r w:rsidR="00C069CA" w:rsidRPr="00C069CA">
              <w:rPr>
                <w:rFonts w:ascii="Arial" w:hAnsi="Arial" w:cs="Arial"/>
                <w:color w:val="4472C4" w:themeColor="accent1"/>
              </w:rPr>
              <w:t>insert route of administration</w:t>
            </w:r>
            <w:r w:rsidR="00C069CA">
              <w:rPr>
                <w:rFonts w:ascii="Arial" w:hAnsi="Arial" w:cs="Arial"/>
              </w:rPr>
              <w:t>]</w:t>
            </w:r>
          </w:p>
        </w:tc>
        <w:tc>
          <w:tcPr>
            <w:tcW w:w="3671" w:type="dxa"/>
            <w:hideMark/>
          </w:tcPr>
          <w:p w14:paraId="7127B5C8" w14:textId="4CC7ACFA" w:rsidR="001E3A2B" w:rsidRPr="000F6A90" w:rsidRDefault="00C069CA" w:rsidP="001E3A2B">
            <w:pPr>
              <w:rPr>
                <w:rFonts w:ascii="Arial" w:hAnsi="Arial" w:cs="Arial"/>
              </w:rPr>
            </w:pPr>
            <w:r w:rsidRPr="000F6A90">
              <w:rPr>
                <w:rFonts w:ascii="Arial" w:hAnsi="Arial" w:cs="Arial"/>
              </w:rPr>
              <w:t xml:space="preserve">Devoid of serious adverse events </w:t>
            </w:r>
            <w:r w:rsidRPr="000F6A90">
              <w:rPr>
                <w:rFonts w:ascii="Arial" w:hAnsi="Arial" w:cs="Arial"/>
              </w:rPr>
              <w:br/>
            </w:r>
            <w:r w:rsidRPr="000F6A90">
              <w:rPr>
                <w:rFonts w:ascii="Arial" w:hAnsi="Arial" w:cs="Arial"/>
              </w:rPr>
              <w:br/>
              <w:t>Devoid of reaction</w:t>
            </w:r>
            <w:r>
              <w:rPr>
                <w:rFonts w:ascii="Arial" w:hAnsi="Arial" w:cs="Arial"/>
              </w:rPr>
              <w:t xml:space="preserve"> due to [</w:t>
            </w:r>
            <w:r w:rsidRPr="00C069CA">
              <w:rPr>
                <w:rFonts w:ascii="Arial" w:hAnsi="Arial" w:cs="Arial"/>
                <w:color w:val="4472C4" w:themeColor="accent1"/>
              </w:rPr>
              <w:t>insert route of administration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0B82600A" w14:textId="77777777" w:rsidR="00F55BA7" w:rsidRPr="000F6A90" w:rsidRDefault="00F55BA7" w:rsidP="00B15F86">
      <w:pPr>
        <w:rPr>
          <w:rFonts w:ascii="Arial" w:hAnsi="Arial" w:cs="Arial"/>
        </w:rPr>
      </w:pPr>
    </w:p>
    <w:sectPr w:rsidR="00F55BA7" w:rsidRPr="000F6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A2712"/>
    <w:multiLevelType w:val="hybridMultilevel"/>
    <w:tmpl w:val="D28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6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83"/>
    <w:rsid w:val="00006C88"/>
    <w:rsid w:val="00011E03"/>
    <w:rsid w:val="000325A7"/>
    <w:rsid w:val="000562E2"/>
    <w:rsid w:val="00062B1C"/>
    <w:rsid w:val="00070056"/>
    <w:rsid w:val="00085F94"/>
    <w:rsid w:val="000A3818"/>
    <w:rsid w:val="000F6A90"/>
    <w:rsid w:val="000F6FAD"/>
    <w:rsid w:val="0010291E"/>
    <w:rsid w:val="00121AA6"/>
    <w:rsid w:val="0016707C"/>
    <w:rsid w:val="001C7548"/>
    <w:rsid w:val="001D1583"/>
    <w:rsid w:val="001E3A2B"/>
    <w:rsid w:val="00204092"/>
    <w:rsid w:val="00211BA7"/>
    <w:rsid w:val="00256BF4"/>
    <w:rsid w:val="002615FB"/>
    <w:rsid w:val="00267ED8"/>
    <w:rsid w:val="00271E9B"/>
    <w:rsid w:val="0027526A"/>
    <w:rsid w:val="002774BC"/>
    <w:rsid w:val="002B26B1"/>
    <w:rsid w:val="00302F89"/>
    <w:rsid w:val="0034181B"/>
    <w:rsid w:val="0034241D"/>
    <w:rsid w:val="00346243"/>
    <w:rsid w:val="003C61B7"/>
    <w:rsid w:val="004108B2"/>
    <w:rsid w:val="004158AD"/>
    <w:rsid w:val="00493091"/>
    <w:rsid w:val="004C313C"/>
    <w:rsid w:val="004C7DDD"/>
    <w:rsid w:val="004D07F7"/>
    <w:rsid w:val="00504DDA"/>
    <w:rsid w:val="00540D98"/>
    <w:rsid w:val="00550124"/>
    <w:rsid w:val="00580723"/>
    <w:rsid w:val="00593DAF"/>
    <w:rsid w:val="005C28F6"/>
    <w:rsid w:val="005F4B1D"/>
    <w:rsid w:val="00626ED5"/>
    <w:rsid w:val="006467D5"/>
    <w:rsid w:val="006508D0"/>
    <w:rsid w:val="0065168C"/>
    <w:rsid w:val="0067322F"/>
    <w:rsid w:val="006D53AA"/>
    <w:rsid w:val="006D6097"/>
    <w:rsid w:val="006F0723"/>
    <w:rsid w:val="00707FBF"/>
    <w:rsid w:val="00722788"/>
    <w:rsid w:val="007270FE"/>
    <w:rsid w:val="00746E89"/>
    <w:rsid w:val="007C4647"/>
    <w:rsid w:val="007D1754"/>
    <w:rsid w:val="007D3F32"/>
    <w:rsid w:val="00811232"/>
    <w:rsid w:val="0082050F"/>
    <w:rsid w:val="008306BE"/>
    <w:rsid w:val="008361AC"/>
    <w:rsid w:val="00855B5A"/>
    <w:rsid w:val="00887139"/>
    <w:rsid w:val="008B7C66"/>
    <w:rsid w:val="008D2B47"/>
    <w:rsid w:val="008D7AD3"/>
    <w:rsid w:val="009143B4"/>
    <w:rsid w:val="009158F4"/>
    <w:rsid w:val="00945AB0"/>
    <w:rsid w:val="00946F0C"/>
    <w:rsid w:val="0096161D"/>
    <w:rsid w:val="00967C3F"/>
    <w:rsid w:val="00996F0F"/>
    <w:rsid w:val="009A6D81"/>
    <w:rsid w:val="009D368E"/>
    <w:rsid w:val="009D3F83"/>
    <w:rsid w:val="009F060B"/>
    <w:rsid w:val="00A01FE0"/>
    <w:rsid w:val="00A35667"/>
    <w:rsid w:val="00A45BF1"/>
    <w:rsid w:val="00A46AB4"/>
    <w:rsid w:val="00AA4048"/>
    <w:rsid w:val="00AA4BFA"/>
    <w:rsid w:val="00AA745E"/>
    <w:rsid w:val="00AE0606"/>
    <w:rsid w:val="00AE2CC4"/>
    <w:rsid w:val="00AF78B2"/>
    <w:rsid w:val="00B110F8"/>
    <w:rsid w:val="00B13690"/>
    <w:rsid w:val="00B15F86"/>
    <w:rsid w:val="00B37C36"/>
    <w:rsid w:val="00B4327D"/>
    <w:rsid w:val="00B66B6B"/>
    <w:rsid w:val="00B9089F"/>
    <w:rsid w:val="00B91342"/>
    <w:rsid w:val="00BE40A6"/>
    <w:rsid w:val="00BF232C"/>
    <w:rsid w:val="00BF47D9"/>
    <w:rsid w:val="00C069CA"/>
    <w:rsid w:val="00C12464"/>
    <w:rsid w:val="00C13613"/>
    <w:rsid w:val="00C21172"/>
    <w:rsid w:val="00C247E3"/>
    <w:rsid w:val="00C37569"/>
    <w:rsid w:val="00C40420"/>
    <w:rsid w:val="00C77573"/>
    <w:rsid w:val="00C86F2A"/>
    <w:rsid w:val="00C90B6F"/>
    <w:rsid w:val="00C9681C"/>
    <w:rsid w:val="00CB6356"/>
    <w:rsid w:val="00CC2AD1"/>
    <w:rsid w:val="00CF1D16"/>
    <w:rsid w:val="00CF2E1E"/>
    <w:rsid w:val="00CF4B01"/>
    <w:rsid w:val="00D676B7"/>
    <w:rsid w:val="00D87A9B"/>
    <w:rsid w:val="00DB47D7"/>
    <w:rsid w:val="00DC16E8"/>
    <w:rsid w:val="00DD0C3F"/>
    <w:rsid w:val="00DD277F"/>
    <w:rsid w:val="00DD73B2"/>
    <w:rsid w:val="00E0449E"/>
    <w:rsid w:val="00E40B3E"/>
    <w:rsid w:val="00E53F75"/>
    <w:rsid w:val="00E76206"/>
    <w:rsid w:val="00E83ADB"/>
    <w:rsid w:val="00EC4564"/>
    <w:rsid w:val="00EC5B1A"/>
    <w:rsid w:val="00F06206"/>
    <w:rsid w:val="00F071C6"/>
    <w:rsid w:val="00F3040E"/>
    <w:rsid w:val="00F31146"/>
    <w:rsid w:val="00F439DE"/>
    <w:rsid w:val="00F44D90"/>
    <w:rsid w:val="00F55BA7"/>
    <w:rsid w:val="00F6547C"/>
    <w:rsid w:val="00F66DD9"/>
    <w:rsid w:val="00F810F1"/>
    <w:rsid w:val="00F94043"/>
    <w:rsid w:val="00FF40E5"/>
    <w:rsid w:val="27E59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0D507"/>
  <w15:chartTrackingRefBased/>
  <w15:docId w15:val="{B22ABD6E-34D0-4990-880D-C04D9879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F0F"/>
    <w:rPr>
      <w:b/>
      <w:bCs/>
      <w:sz w:val="20"/>
      <w:szCs w:val="20"/>
    </w:rPr>
  </w:style>
  <w:style w:type="paragraph" w:customStyle="1" w:styleId="Regularlight">
    <w:name w:val="Regular #light"/>
    <w:basedOn w:val="Normal"/>
    <w:next w:val="NormalWeb"/>
    <w:link w:val="RegularlightChar"/>
    <w:qFormat/>
    <w:rsid w:val="000325A7"/>
    <w:pPr>
      <w:spacing w:after="0" w:line="240" w:lineRule="auto"/>
    </w:pPr>
    <w:rPr>
      <w:rFonts w:ascii="Helvetica Neue Light" w:hAnsi="Helvetica Neue Light"/>
      <w:kern w:val="2"/>
      <w:sz w:val="24"/>
      <w:szCs w:val="24"/>
      <w14:ligatures w14:val="standardContextual"/>
    </w:rPr>
  </w:style>
  <w:style w:type="character" w:customStyle="1" w:styleId="RegularlightChar">
    <w:name w:val="Regular #light Char"/>
    <w:basedOn w:val="DefaultParagraphFont"/>
    <w:link w:val="Regularlight"/>
    <w:rsid w:val="000325A7"/>
    <w:rPr>
      <w:rFonts w:ascii="Helvetica Neue Light" w:hAnsi="Helvetica Neue Light"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0325A7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C7D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10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e-gt.ncats.nih.gov/terms-conditions-and-disclaim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2a93e-2069-4c8e-b592-269e81f5866e" xsi:nil="true"/>
    <lcf76f155ced4ddcb4097134ff3c332f xmlns="aba40323-0777-4fb1-83fd-b6f31e5d55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2FC5FE786C2B4EA60E5138DE6629B9" ma:contentTypeVersion="14" ma:contentTypeDescription="Create a new document." ma:contentTypeScope="" ma:versionID="71fe1c2997b34553b3500467e0447977">
  <xsd:schema xmlns:xsd="http://www.w3.org/2001/XMLSchema" xmlns:xs="http://www.w3.org/2001/XMLSchema" xmlns:p="http://schemas.microsoft.com/office/2006/metadata/properties" xmlns:ns2="aba40323-0777-4fb1-83fd-b6f31e5d5552" xmlns:ns3="e712a93e-2069-4c8e-b592-269e81f5866e" targetNamespace="http://schemas.microsoft.com/office/2006/metadata/properties" ma:root="true" ma:fieldsID="8c523f6a85b79fba5ebb4d10494b864b" ns2:_="" ns3:_="">
    <xsd:import namespace="aba40323-0777-4fb1-83fd-b6f31e5d5552"/>
    <xsd:import namespace="e712a93e-2069-4c8e-b592-269e81f58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0323-0777-4fb1-83fd-b6f31e5d5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2a93e-2069-4c8e-b592-269e81f586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c44d9e-ac86-4134-89b7-152121066117}" ma:internalName="TaxCatchAll" ma:showField="CatchAllData" ma:web="e712a93e-2069-4c8e-b592-269e81f58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26C41-B226-4F77-BC46-4B830D362E21}">
  <ds:schemaRefs>
    <ds:schemaRef ds:uri="http://schemas.microsoft.com/office/2006/metadata/properties"/>
    <ds:schemaRef ds:uri="http://schemas.microsoft.com/office/infopath/2007/PartnerControls"/>
    <ds:schemaRef ds:uri="e712a93e-2069-4c8e-b592-269e81f5866e"/>
    <ds:schemaRef ds:uri="aba40323-0777-4fb1-83fd-b6f31e5d5552"/>
  </ds:schemaRefs>
</ds:datastoreItem>
</file>

<file path=customXml/itemProps2.xml><?xml version="1.0" encoding="utf-8"?>
<ds:datastoreItem xmlns:ds="http://schemas.openxmlformats.org/officeDocument/2006/customXml" ds:itemID="{F85F7828-FDA2-430D-917E-06BEC2BA0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40323-0777-4fb1-83fd-b6f31e5d5552"/>
    <ds:schemaRef ds:uri="e712a93e-2069-4c8e-b592-269e81f58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8B11F-41EC-48FC-9E17-F7B06879BA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Ottinger, Elizabeth (NIH/NCATS [E]</dc:creator>
  <cp:keywords/>
  <dc:description/>
  <cp:lastModifiedBy>Sarkar, Anjali (NIH/NCATS) [C]</cp:lastModifiedBy>
  <cp:revision>10</cp:revision>
  <dcterms:created xsi:type="dcterms:W3CDTF">2025-08-12T20:10:00Z</dcterms:created>
  <dcterms:modified xsi:type="dcterms:W3CDTF">2025-09-08T15:58:00Z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0x0101004D2FC5FE786C2B4EA60E5138DE6629B9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